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57" w:rsidRPr="00E36A56" w:rsidRDefault="00616E4F" w:rsidP="00616E4F">
      <w:pPr>
        <w:adjustRightInd w:val="0"/>
        <w:snapToGrid w:val="0"/>
        <w:spacing w:afterLines="50" w:after="180" w:line="240" w:lineRule="atLeast"/>
        <w:rPr>
          <w:rFonts w:ascii="華康細圓體" w:eastAsia="華康細圓體" w:hAnsi="Arial" w:cs="Arial"/>
          <w:b/>
          <w:bCs/>
          <w:sz w:val="32"/>
          <w:szCs w:val="32"/>
        </w:rPr>
      </w:pP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 xml:space="preserve">   </w:t>
      </w:r>
      <w:r w:rsidR="000E14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E706D" wp14:editId="2F3BEFB3">
                <wp:simplePos x="0" y="0"/>
                <wp:positionH relativeFrom="column">
                  <wp:posOffset>5669915</wp:posOffset>
                </wp:positionH>
                <wp:positionV relativeFrom="paragraph">
                  <wp:posOffset>-52705</wp:posOffset>
                </wp:positionV>
                <wp:extent cx="806450" cy="335280"/>
                <wp:effectExtent l="0" t="0" r="12700" b="266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457" w:rsidRPr="005137C0" w:rsidRDefault="000E1457" w:rsidP="000E145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華康細圓體" w:eastAsia="華康細圓體"/>
                                <w:sz w:val="32"/>
                              </w:rPr>
                            </w:pPr>
                            <w:r w:rsidRPr="005137C0">
                              <w:rPr>
                                <w:rFonts w:ascii="華康細圓體" w:eastAsia="華康細圓體" w:hint="eastAsia"/>
                                <w:sz w:val="32"/>
                              </w:rPr>
                              <w:t>附件</w:t>
                            </w:r>
                            <w:r w:rsidR="002A363E">
                              <w:rPr>
                                <w:rFonts w:ascii="華康細圓體" w:eastAsia="華康細圓體" w:hint="eastAsia"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E706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46.45pt;margin-top:-4.15pt;width:63.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" fillcolor="white [3201]" strokeweight=".5pt">
                <v:path arrowok="t"/>
                <v:textbox>
                  <w:txbxContent>
                    <w:p w:rsidR="000E1457" w:rsidRPr="005137C0" w:rsidRDefault="000E1457" w:rsidP="000E1457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華康細圓體" w:eastAsia="華康細圓體"/>
                          <w:sz w:val="32"/>
                        </w:rPr>
                      </w:pPr>
                      <w:r w:rsidRPr="005137C0">
                        <w:rPr>
                          <w:rFonts w:ascii="華康細圓體" w:eastAsia="華康細圓體" w:hint="eastAsia"/>
                          <w:sz w:val="32"/>
                        </w:rPr>
                        <w:t>附件</w:t>
                      </w:r>
                      <w:r w:rsidR="002A363E">
                        <w:rPr>
                          <w:rFonts w:ascii="華康細圓體" w:eastAsia="華康細圓體" w:hint="eastAsia"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E1457">
        <w:rPr>
          <w:rFonts w:ascii="華康細圓體" w:eastAsia="華康細圓體" w:hAnsi="Arial" w:cs="Arial" w:hint="eastAsia"/>
          <w:b/>
          <w:bCs/>
          <w:sz w:val="32"/>
          <w:szCs w:val="32"/>
        </w:rPr>
        <w:t>10</w:t>
      </w:r>
      <w:r>
        <w:rPr>
          <w:rFonts w:ascii="華康細圓體" w:eastAsia="華康細圓體" w:hAnsi="Arial" w:cs="Arial"/>
          <w:b/>
          <w:bCs/>
          <w:sz w:val="32"/>
          <w:szCs w:val="32"/>
        </w:rPr>
        <w:t>8</w:t>
      </w:r>
      <w:r w:rsidR="000E1457">
        <w:rPr>
          <w:rFonts w:ascii="華康細圓體" w:eastAsia="華康細圓體" w:hAnsi="Arial" w:cs="Arial" w:hint="eastAsia"/>
          <w:b/>
          <w:bCs/>
          <w:sz w:val="32"/>
          <w:szCs w:val="32"/>
        </w:rPr>
        <w:t>年度桃園國中</w: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女</w:t>
      </w:r>
      <w:r w:rsidR="006000BD">
        <w:rPr>
          <w:rFonts w:ascii="華康細圓體" w:eastAsia="華康細圓體" w:hAnsi="Arial" w:cs="Arial" w:hint="eastAsia"/>
          <w:b/>
          <w:bCs/>
          <w:sz w:val="32"/>
          <w:szCs w:val="32"/>
        </w:rPr>
        <w:t>學</w:t>
      </w:r>
      <w:r w:rsidR="000E1457" w:rsidRPr="00E36A56">
        <w:rPr>
          <w:rFonts w:ascii="華康細圓體" w:eastAsia="華康細圓體" w:hAnsi="Arial" w:cs="Arial" w:hint="eastAsia"/>
          <w:b/>
          <w:bCs/>
          <w:sz w:val="32"/>
          <w:szCs w:val="32"/>
        </w:rPr>
        <w:t>生</w:t>
      </w:r>
      <w:r>
        <w:rPr>
          <w:rFonts w:ascii="華康細圓體" w:eastAsia="華康細圓體" w:hAnsi="Arial" w:cs="Arial" w:hint="eastAsia"/>
          <w:b/>
          <w:bCs/>
          <w:sz w:val="32"/>
          <w:szCs w:val="32"/>
        </w:rPr>
        <w:t>人類乳突病毒</w:t>
      </w:r>
      <w:r w:rsidR="000E1457" w:rsidRPr="00E36A56">
        <w:rPr>
          <w:rFonts w:ascii="華康細圓體" w:eastAsia="華康細圓體" w:hAnsi="Arial" w:cs="Arial" w:hint="eastAsia"/>
          <w:b/>
          <w:bCs/>
          <w:sz w:val="32"/>
          <w:szCs w:val="32"/>
        </w:rPr>
        <w:t>疫苗接種時間排程表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977"/>
        <w:gridCol w:w="1134"/>
        <w:gridCol w:w="1417"/>
        <w:gridCol w:w="2977"/>
      </w:tblGrid>
      <w:tr w:rsidR="00EA3626" w:rsidTr="008905EC">
        <w:tc>
          <w:tcPr>
            <w:tcW w:w="846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次序</w:t>
            </w:r>
          </w:p>
        </w:tc>
        <w:tc>
          <w:tcPr>
            <w:tcW w:w="1134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77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134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次序</w:t>
            </w:r>
          </w:p>
        </w:tc>
        <w:tc>
          <w:tcPr>
            <w:tcW w:w="1417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77" w:type="dxa"/>
          </w:tcPr>
          <w:p w:rsidR="00EA3626" w:rsidRPr="003F7A8B" w:rsidRDefault="00EA3626" w:rsidP="005F52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</w:tr>
      <w:tr w:rsidR="00EA3626" w:rsidTr="008905EC">
        <w:tc>
          <w:tcPr>
            <w:tcW w:w="846" w:type="dxa"/>
          </w:tcPr>
          <w:p w:rsidR="00EA3626" w:rsidRPr="008905EC" w:rsidRDefault="00EA3626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A3626" w:rsidRPr="008905EC" w:rsidRDefault="003077B8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13:0</w:t>
            </w:r>
            <w:r w:rsidR="00616E4F" w:rsidRPr="008905EC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2977" w:type="dxa"/>
          </w:tcPr>
          <w:p w:rsidR="0057654A" w:rsidRPr="008905EC" w:rsidRDefault="00363C25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71</w:t>
            </w:r>
            <w:r w:rsidR="00616E4F" w:rsidRPr="008905E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EA3626" w:rsidRPr="008905EC">
              <w:rPr>
                <w:rFonts w:ascii="標楷體" w:eastAsia="標楷體" w:hAnsi="標楷體" w:hint="eastAsia"/>
                <w:sz w:val="26"/>
                <w:szCs w:val="26"/>
              </w:rPr>
              <w:t>81</w:t>
            </w:r>
            <w:r w:rsidR="00616E4F" w:rsidRPr="008905EC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EA3626" w:rsidRPr="008905EC">
              <w:rPr>
                <w:rFonts w:ascii="標楷體" w:eastAsia="標楷體" w:hAnsi="標楷體" w:hint="eastAsia"/>
                <w:sz w:val="26"/>
                <w:szCs w:val="26"/>
              </w:rPr>
              <w:t>、9</w:t>
            </w:r>
            <w:r w:rsidR="008F46A2" w:rsidRPr="008905EC">
              <w:rPr>
                <w:rFonts w:ascii="標楷體" w:eastAsia="標楷體" w:hAnsi="標楷體"/>
                <w:sz w:val="26"/>
                <w:szCs w:val="26"/>
              </w:rPr>
              <w:t>19</w:t>
            </w:r>
            <w:r w:rsidR="00EA3626" w:rsidRPr="008905E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16E4F" w:rsidRPr="008905E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AD2087" w:rsidRPr="008905EC">
              <w:rPr>
                <w:rFonts w:ascii="標楷體" w:eastAsia="標楷體" w:hAnsi="標楷體" w:hint="eastAsia"/>
                <w:sz w:val="26"/>
                <w:szCs w:val="26"/>
              </w:rPr>
              <w:t>01</w:t>
            </w:r>
          </w:p>
          <w:p w:rsidR="00EA3626" w:rsidRPr="008905EC" w:rsidRDefault="00616E4F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AD2087" w:rsidRPr="008905EC">
              <w:rPr>
                <w:rFonts w:ascii="標楷體" w:eastAsia="標楷體" w:hAnsi="標楷體" w:hint="eastAsia"/>
                <w:sz w:val="26"/>
                <w:szCs w:val="26"/>
              </w:rPr>
              <w:t>02、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AD2087" w:rsidRPr="008905EC">
              <w:rPr>
                <w:rFonts w:ascii="標楷體" w:eastAsia="標楷體" w:hAnsi="標楷體" w:hint="eastAsia"/>
                <w:sz w:val="26"/>
                <w:szCs w:val="26"/>
              </w:rPr>
              <w:t>03、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AD2087" w:rsidRPr="008905EC">
              <w:rPr>
                <w:rFonts w:ascii="標楷體" w:eastAsia="標楷體" w:hAnsi="標楷體" w:hint="eastAsia"/>
                <w:sz w:val="26"/>
                <w:szCs w:val="26"/>
              </w:rPr>
              <w:t>04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、905</w:t>
            </w:r>
          </w:p>
        </w:tc>
        <w:tc>
          <w:tcPr>
            <w:tcW w:w="1134" w:type="dxa"/>
          </w:tcPr>
          <w:p w:rsidR="00EA3626" w:rsidRPr="008905EC" w:rsidRDefault="008905EC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EA3626" w:rsidRPr="008905EC" w:rsidRDefault="008905EC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EA3626" w:rsidRDefault="002A363E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807、808、809</w:t>
            </w:r>
          </w:p>
          <w:p w:rsidR="002A363E" w:rsidRPr="008905EC" w:rsidRDefault="002A363E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810、811、812</w:t>
            </w:r>
          </w:p>
        </w:tc>
      </w:tr>
      <w:tr w:rsidR="008905EC" w:rsidTr="008905EC">
        <w:trPr>
          <w:trHeight w:val="560"/>
        </w:trPr>
        <w:tc>
          <w:tcPr>
            <w:tcW w:w="846" w:type="dxa"/>
          </w:tcPr>
          <w:p w:rsidR="008905EC" w:rsidRPr="008905EC" w:rsidRDefault="008905EC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8905EC" w:rsidRPr="008905EC" w:rsidRDefault="008905EC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13:15</w:t>
            </w:r>
          </w:p>
        </w:tc>
        <w:tc>
          <w:tcPr>
            <w:tcW w:w="2977" w:type="dxa"/>
          </w:tcPr>
          <w:p w:rsidR="008905EC" w:rsidRPr="008905EC" w:rsidRDefault="008905EC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906、907、908</w:t>
            </w:r>
          </w:p>
          <w:p w:rsidR="008905EC" w:rsidRPr="008905EC" w:rsidRDefault="002A363E" w:rsidP="002A363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909、</w:t>
            </w:r>
            <w:r w:rsidR="008905EC" w:rsidRPr="008905EC">
              <w:rPr>
                <w:rFonts w:ascii="標楷體" w:eastAsia="標楷體" w:hAnsi="標楷體" w:hint="eastAsia"/>
                <w:sz w:val="26"/>
                <w:szCs w:val="26"/>
              </w:rPr>
              <w:t>910、911</w:t>
            </w:r>
          </w:p>
        </w:tc>
        <w:tc>
          <w:tcPr>
            <w:tcW w:w="1134" w:type="dxa"/>
          </w:tcPr>
          <w:p w:rsidR="008905EC" w:rsidRPr="008905EC" w:rsidRDefault="008905EC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905EC" w:rsidRPr="008905EC" w:rsidRDefault="008905EC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2A363E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8905EC" w:rsidRDefault="002A363E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813、814、815</w:t>
            </w:r>
          </w:p>
          <w:p w:rsidR="002A363E" w:rsidRPr="008905EC" w:rsidRDefault="002A363E" w:rsidP="008905E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816、701、702</w:t>
            </w:r>
          </w:p>
        </w:tc>
      </w:tr>
      <w:tr w:rsidR="008905EC" w:rsidTr="00F707E6">
        <w:trPr>
          <w:trHeight w:val="670"/>
        </w:trPr>
        <w:tc>
          <w:tcPr>
            <w:tcW w:w="846" w:type="dxa"/>
          </w:tcPr>
          <w:p w:rsidR="008905EC" w:rsidRPr="008905EC" w:rsidRDefault="008905EC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905EC" w:rsidRPr="008905EC" w:rsidRDefault="008905EC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13:3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2A363E" w:rsidRDefault="002A363E" w:rsidP="00F707E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912、913、914</w:t>
            </w:r>
          </w:p>
          <w:p w:rsidR="008905EC" w:rsidRPr="008905EC" w:rsidRDefault="002A363E" w:rsidP="00F707E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915、916、917</w:t>
            </w:r>
          </w:p>
        </w:tc>
        <w:tc>
          <w:tcPr>
            <w:tcW w:w="1134" w:type="dxa"/>
          </w:tcPr>
          <w:p w:rsidR="008905EC" w:rsidRPr="008905EC" w:rsidRDefault="008905EC" w:rsidP="00F707E6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8905EC" w:rsidRPr="008905EC" w:rsidRDefault="000E6928" w:rsidP="00F707E6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2977" w:type="dxa"/>
          </w:tcPr>
          <w:p w:rsidR="000E6928" w:rsidRDefault="000E6928" w:rsidP="00F707E6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703、704、</w:t>
            </w:r>
            <w:r w:rsidR="002A363E" w:rsidRPr="008905EC">
              <w:rPr>
                <w:rFonts w:ascii="標楷體" w:eastAsia="標楷體" w:hAnsi="標楷體" w:hint="eastAsia"/>
                <w:sz w:val="26"/>
                <w:szCs w:val="26"/>
              </w:rPr>
              <w:t>705</w:t>
            </w:r>
          </w:p>
          <w:p w:rsidR="008905EC" w:rsidRPr="008905EC" w:rsidRDefault="000E6928" w:rsidP="00F707E6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706、707、708</w:t>
            </w:r>
          </w:p>
        </w:tc>
        <w:bookmarkStart w:id="0" w:name="_GoBack"/>
        <w:bookmarkEnd w:id="0"/>
      </w:tr>
      <w:tr w:rsidR="008905EC" w:rsidTr="008905EC">
        <w:trPr>
          <w:trHeight w:val="562"/>
        </w:trPr>
        <w:tc>
          <w:tcPr>
            <w:tcW w:w="846" w:type="dxa"/>
          </w:tcPr>
          <w:p w:rsidR="008905EC" w:rsidRPr="008905EC" w:rsidRDefault="008905EC" w:rsidP="008905EC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8905EC" w:rsidRPr="008905EC" w:rsidRDefault="008905EC" w:rsidP="002A363E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2A363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916164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977" w:type="dxa"/>
          </w:tcPr>
          <w:p w:rsidR="002A363E" w:rsidRDefault="00CE7C2B" w:rsidP="002A363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713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2A363E" w:rsidRPr="008905EC">
              <w:rPr>
                <w:rFonts w:ascii="標楷體" w:eastAsia="標楷體" w:hAnsi="標楷體" w:hint="eastAsia"/>
                <w:sz w:val="26"/>
                <w:szCs w:val="26"/>
              </w:rPr>
              <w:t>801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2A363E" w:rsidRPr="008905EC">
              <w:rPr>
                <w:rFonts w:ascii="標楷體" w:eastAsia="標楷體" w:hAnsi="標楷體" w:hint="eastAsia"/>
                <w:sz w:val="26"/>
                <w:szCs w:val="26"/>
              </w:rPr>
              <w:t>802、803</w:t>
            </w:r>
          </w:p>
          <w:p w:rsidR="008905EC" w:rsidRPr="008905EC" w:rsidRDefault="002A363E" w:rsidP="002A363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804、805、806</w:t>
            </w:r>
          </w:p>
        </w:tc>
        <w:tc>
          <w:tcPr>
            <w:tcW w:w="1134" w:type="dxa"/>
          </w:tcPr>
          <w:p w:rsidR="008905EC" w:rsidRPr="008905EC" w:rsidRDefault="002A363E" w:rsidP="00916164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8905EC" w:rsidRPr="008905EC" w:rsidRDefault="000E6928" w:rsidP="000E6928">
            <w:pPr>
              <w:spacing w:line="5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977" w:type="dxa"/>
          </w:tcPr>
          <w:p w:rsidR="000E6928" w:rsidRDefault="000E6928" w:rsidP="002A363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709、710、711</w:t>
            </w:r>
          </w:p>
          <w:p w:rsidR="002A363E" w:rsidRPr="008905EC" w:rsidRDefault="00CE7C2B" w:rsidP="000E692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905EC">
              <w:rPr>
                <w:rFonts w:ascii="標楷體" w:eastAsia="標楷體" w:hAnsi="標楷體" w:hint="eastAsia"/>
                <w:sz w:val="26"/>
                <w:szCs w:val="26"/>
              </w:rPr>
              <w:t>712、</w:t>
            </w:r>
            <w:r w:rsidR="002A363E" w:rsidRPr="008905EC">
              <w:rPr>
                <w:rFonts w:ascii="標楷體" w:eastAsia="標楷體" w:hAnsi="標楷體" w:hint="eastAsia"/>
                <w:sz w:val="26"/>
                <w:szCs w:val="26"/>
              </w:rPr>
              <w:t>817、918</w:t>
            </w:r>
          </w:p>
        </w:tc>
      </w:tr>
      <w:tr w:rsidR="008905EC" w:rsidTr="00BB57B9">
        <w:trPr>
          <w:trHeight w:val="11463"/>
        </w:trPr>
        <w:tc>
          <w:tcPr>
            <w:tcW w:w="10485" w:type="dxa"/>
            <w:gridSpan w:val="6"/>
          </w:tcPr>
          <w:p w:rsidR="002A363E" w:rsidRPr="008905EC" w:rsidRDefault="008905EC" w:rsidP="002A363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【說明事項】</w:t>
            </w:r>
          </w:p>
          <w:p w:rsidR="00BB57B9" w:rsidRDefault="00BB57B9" w:rsidP="00BB57B9">
            <w:pPr>
              <w:adjustRightInd w:val="0"/>
              <w:snapToGrid w:val="0"/>
              <w:spacing w:line="440" w:lineRule="atLeast"/>
              <w:ind w:left="17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1.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請各班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施打的女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學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生派一位股長整隊後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依排定時間到達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和平樓前方跑道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集合(若雨天改</w:t>
            </w:r>
          </w:p>
          <w:p w:rsidR="00BB57B9" w:rsidRDefault="00BB57B9" w:rsidP="00BB57B9">
            <w:pPr>
              <w:adjustRightInd w:val="0"/>
              <w:snapToGrid w:val="0"/>
              <w:spacing w:line="440" w:lineRule="atLeast"/>
              <w:ind w:left="17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 xml:space="preserve">  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在和平樓走廊)，並於課前提醒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任課教師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施打同學名單，完成後留觀30分</w:t>
            </w:r>
            <w:r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鐘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再返回教室</w:t>
            </w:r>
          </w:p>
          <w:p w:rsidR="008905EC" w:rsidRPr="00BB57B9" w:rsidRDefault="00BB57B9" w:rsidP="00BB57B9">
            <w:pPr>
              <w:adjustRightInd w:val="0"/>
              <w:snapToGrid w:val="0"/>
              <w:spacing w:line="440" w:lineRule="atLeast"/>
              <w:ind w:left="17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 xml:space="preserve">  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繼續課程。若有造成老師課程教學不便之處，敬請見諒！</w:t>
            </w:r>
          </w:p>
          <w:p w:rsidR="008905EC" w:rsidRPr="00BB57B9" w:rsidRDefault="00BB57B9" w:rsidP="00BB57B9">
            <w:pPr>
              <w:adjustRightInd w:val="0"/>
              <w:snapToGrid w:val="0"/>
              <w:spacing w:line="440" w:lineRule="atLeast"/>
              <w:ind w:left="17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2.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集合時</w:t>
            </w:r>
            <w:r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請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按照座號排序，排成一排。</w:t>
            </w:r>
          </w:p>
          <w:p w:rsidR="008905EC" w:rsidRDefault="008905EC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【</w:t>
            </w:r>
            <w:r w:rsidRPr="00217F7B">
              <w:rPr>
                <w:rFonts w:ascii="華康細圓體" w:eastAsia="華康細圓體" w:hAnsi="Arial" w:cs="Arial" w:hint="eastAsia"/>
                <w:bCs/>
                <w:sz w:val="26"/>
                <w:szCs w:val="26"/>
              </w:rPr>
              <w:t>人類乳突病毒疫苗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施打相關行程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】</w:t>
            </w:r>
          </w:p>
          <w:p w:rsidR="008905EC" w:rsidRPr="00BB57B9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3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8905EC" w:rsidRPr="004375CA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疫苗接種流程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：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(1)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發放同意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書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及戶籍證明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(2)量體溫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(3)醫師評估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 w:rsidRPr="006967F5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(4)注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射疫苗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(5)發放接種手冊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(6)</w:t>
            </w:r>
            <w:r w:rsidR="008905EC" w:rsidRPr="000428F7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施打完畢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留觀30分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鐘後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再回教室上課(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若有不適請至接種教室求助)</w:t>
            </w:r>
            <w:r w:rsidR="008905EC" w:rsidRPr="00BB57B9">
              <w:rPr>
                <w:rFonts w:ascii="華康細圓體" w:eastAsia="華康細圓體" w:hAnsi="Arial" w:cs="Arial" w:hint="eastAsia"/>
                <w:kern w:val="0"/>
                <w:sz w:val="26"/>
                <w:szCs w:val="26"/>
                <w:u w:val="single"/>
                <w:bdr w:val="single" w:sz="4" w:space="0" w:color="auto"/>
              </w:rPr>
              <w:t>。</w:t>
            </w:r>
          </w:p>
          <w:p w:rsidR="008905EC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  <w:u w:val="single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4</w:t>
            </w:r>
            <w:r w:rsidR="008905EC"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4F6000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流</w:t>
            </w:r>
            <w:r w:rsidR="008905EC"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程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方向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:集合處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補一甲教室入口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補一甲教室出口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往補二甲教室留觀休息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8905EC" w:rsidRPr="00E76B07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b/>
                <w:kern w:val="0"/>
                <w:sz w:val="28"/>
                <w:szCs w:val="28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5</w:t>
            </w:r>
            <w:r w:rsidR="008905EC" w:rsidRPr="00E76B07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8905EC" w:rsidRPr="00BB57B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雨備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流</w:t>
            </w:r>
            <w:r w:rsidR="008905EC" w:rsidRPr="006967F5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程方向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:和平樓走廊集合處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補三甲教室入口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補三甲教室出口</w:t>
            </w:r>
            <w:r w:rsidR="008905EC" w:rsidRPr="005134A1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→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8"/>
                <w:szCs w:val="28"/>
              </w:rPr>
              <w:t>往補二甲教室留觀休息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8905EC" w:rsidRPr="00E5094C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6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8905EC" w:rsidRPr="00217F7B">
              <w:rPr>
                <w:rFonts w:ascii="華康細圓體" w:eastAsia="華康細圓體" w:hAnsi="Arial" w:cs="Arial" w:hint="eastAsia"/>
                <w:bCs/>
                <w:sz w:val="26"/>
                <w:szCs w:val="26"/>
              </w:rPr>
              <w:t>人類乳突病毒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疫苗接種後</w:t>
            </w:r>
            <w:r w:rsidR="008905EC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當日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及</w:t>
            </w:r>
            <w:r w:rsidR="008905EC"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隔天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：</w:t>
            </w:r>
          </w:p>
          <w:p w:rsidR="008905EC" w:rsidRPr="00E5094C" w:rsidRDefault="008905EC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(1)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</w:rPr>
              <w:t>請避免體能性測驗及其他激烈性活動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，課程內容安排宜以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靜態性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或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輕量性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活動為主。</w:t>
            </w:r>
          </w:p>
          <w:p w:rsidR="008905EC" w:rsidRDefault="008905EC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(2)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bdr w:val="single" w:sz="4" w:space="0" w:color="auto"/>
              </w:rPr>
              <w:t>每節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下課應提醒學生</w:t>
            </w:r>
            <w:r w:rsidRPr="004375CA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至少補充250c.c.的水分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避免新陳代謝增加，而造成</w:t>
            </w:r>
            <w:r w:rsidRPr="00E5094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發燒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情形。</w:t>
            </w:r>
          </w:p>
          <w:p w:rsidR="008905EC" w:rsidRDefault="008905EC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(3)注射前請務必進食</w:t>
            </w: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不宜空腹</w:t>
            </w: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4F6000" w:rsidRDefault="008905EC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b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(4)接種後</w:t>
            </w:r>
            <w:r w:rsidR="00B358E1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常見不良反應為</w:t>
            </w:r>
            <w:r w:rsidR="00B358E1" w:rsidRPr="00EA64C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頭痛、發燒</w:t>
            </w:r>
            <w:r w:rsidR="00B358E1">
              <w:rPr>
                <w:rFonts w:ascii="新細明體" w:hAnsi="新細明體" w:cs="Arial" w:hint="eastAsia"/>
                <w:b/>
                <w:kern w:val="0"/>
                <w:sz w:val="26"/>
                <w:szCs w:val="26"/>
              </w:rPr>
              <w:t>、</w:t>
            </w:r>
            <w:r w:rsidR="00B358E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噁心</w:t>
            </w:r>
            <w:r w:rsidR="00B358E1">
              <w:rPr>
                <w:rFonts w:ascii="新細明體" w:hAnsi="新細明體" w:cs="Arial" w:hint="eastAsia"/>
                <w:b/>
                <w:kern w:val="0"/>
                <w:sz w:val="26"/>
                <w:szCs w:val="26"/>
              </w:rPr>
              <w:t>、</w:t>
            </w:r>
            <w:r w:rsidR="00B358E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暈眩</w:t>
            </w:r>
            <w:r w:rsidR="00B358E1" w:rsidRPr="00B358E1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及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注射部位</w:t>
            </w:r>
            <w:r w:rsidRPr="00D566F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會有疼痛、腫</w:t>
            </w:r>
            <w:r w:rsidR="00B358E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脹</w:t>
            </w:r>
            <w:r w:rsidRPr="00D566F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、</w:t>
            </w:r>
            <w:r w:rsidR="00906BE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紅</w:t>
            </w:r>
            <w:r w:rsidR="00B358E1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斑</w:t>
            </w:r>
            <w:r w:rsidRPr="00EA64C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、</w:t>
            </w:r>
            <w:r w:rsidR="00906BE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搔</w:t>
            </w:r>
          </w:p>
          <w:p w:rsidR="00B358E1" w:rsidRDefault="004F6000" w:rsidP="008905EC">
            <w:pPr>
              <w:adjustRightInd w:val="0"/>
              <w:snapToGrid w:val="0"/>
              <w:spacing w:line="440" w:lineRule="atLeast"/>
              <w:ind w:leftChars="7" w:left="288" w:hangingChars="104" w:hanging="271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 xml:space="preserve">   </w:t>
            </w:r>
            <w:r w:rsidR="00906BE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癢及瘀傷</w:t>
            </w:r>
            <w:r w:rsidR="008905EC" w:rsidRPr="00EA64C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等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，不良反應多為輕到中度，並會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</w:rPr>
              <w:t>自行緩解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，若有持續發燒、</w:t>
            </w:r>
            <w:r w:rsidR="00B358E1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嚴重過敏反應，</w:t>
            </w:r>
          </w:p>
          <w:p w:rsidR="008905EC" w:rsidRPr="00E5094C" w:rsidRDefault="004F6000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 xml:space="preserve">   </w:t>
            </w:r>
            <w:r w:rsidR="00B358E1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如氣喘、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呼吸困難</w:t>
            </w:r>
            <w:r>
              <w:rPr>
                <w:rFonts w:ascii="新細明體" w:hAnsi="新細明體" w:cs="Arial" w:hint="eastAsia"/>
                <w:kern w:val="0"/>
                <w:sz w:val="26"/>
                <w:szCs w:val="26"/>
              </w:rPr>
              <w:t>、</w:t>
            </w:r>
            <w:r w:rsidR="00B358E1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抽搐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等，</w:t>
            </w: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應儘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速就醫。</w:t>
            </w:r>
          </w:p>
          <w:p w:rsidR="008905EC" w:rsidRPr="00E5094C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7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.若打針當日學生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未接種者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請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擇日至衛生所或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合約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醫療院所補打</w:t>
            </w:r>
            <w:r w:rsidR="008905EC" w:rsidRPr="00217F7B">
              <w:rPr>
                <w:rFonts w:ascii="華康細圓體" w:eastAsia="華康細圓體" w:hAnsi="Arial" w:cs="Arial" w:hint="eastAsia"/>
                <w:bCs/>
                <w:sz w:val="26"/>
                <w:szCs w:val="26"/>
              </w:rPr>
              <w:t>人類乳突病毒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疫苗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第一劑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  <w:r w:rsidR="004C2C64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接種完第一劑後</w:t>
            </w:r>
            <w:r w:rsidR="008905EC" w:rsidRPr="00DC212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間隔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2</w:t>
            </w:r>
            <w:r w:rsidR="008905EC" w:rsidRPr="00DC212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個月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至衛生所或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合約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醫療院所接種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第二劑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</w:t>
            </w:r>
            <w:r w:rsidR="008905EC" w:rsidRPr="00EA64C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再間</w:t>
            </w:r>
            <w:r w:rsidR="008905EC" w:rsidRPr="00DC212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隔</w:t>
            </w:r>
            <w:r w:rsidR="008905EC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4</w:t>
            </w:r>
            <w:r w:rsidR="008905EC" w:rsidRPr="00DC2129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個月</w:t>
            </w:r>
            <w:r w:rsidR="004C2C64">
              <w:rPr>
                <w:rFonts w:ascii="華康細圓體" w:eastAsia="華康細圓體" w:hAnsi="Arial" w:cs="Arial" w:hint="eastAsia"/>
                <w:b/>
                <w:kern w:val="0"/>
                <w:sz w:val="26"/>
                <w:szCs w:val="26"/>
                <w:u w:val="single"/>
                <w:bdr w:val="single" w:sz="4" w:space="0" w:color="auto"/>
              </w:rPr>
              <w:t>後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至衛生所或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合約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醫療院所接種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第三劑</w:t>
            </w:r>
            <w:r w:rsidR="004C2C64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，按時完成3劑疫苗接種，才能達到最完善的保護效果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。</w:t>
            </w:r>
          </w:p>
          <w:p w:rsidR="008905EC" w:rsidRPr="00E5094C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8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8905EC">
              <w:rPr>
                <w:rFonts w:ascii="華康細圓體" w:eastAsia="華康細圓體" w:hint="eastAsia"/>
                <w:sz w:val="26"/>
                <w:szCs w:val="26"/>
              </w:rPr>
              <w:t>施打疫苗時間擬於半</w:t>
            </w:r>
            <w:r w:rsidR="008905EC" w:rsidRPr="00E5094C">
              <w:rPr>
                <w:rFonts w:ascii="華康細圓體" w:eastAsia="華康細圓體" w:hint="eastAsia"/>
                <w:sz w:val="26"/>
                <w:szCs w:val="26"/>
              </w:rPr>
              <w:t>天內完成，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因此會佔用某些班級的下課時間，懇請見諒。</w:t>
            </w:r>
          </w:p>
          <w:p w:rsidR="008905EC" w:rsidRPr="00E5094C" w:rsidRDefault="00BB57B9" w:rsidP="008905EC">
            <w:pPr>
              <w:adjustRightInd w:val="0"/>
              <w:snapToGrid w:val="0"/>
              <w:spacing w:line="440" w:lineRule="atLeast"/>
              <w:ind w:leftChars="7" w:left="287" w:hangingChars="104" w:hanging="270"/>
              <w:jc w:val="both"/>
              <w:rPr>
                <w:rFonts w:ascii="華康細圓體" w:eastAsia="華康細圓體" w:hAnsi="Arial" w:cs="Arial"/>
                <w:kern w:val="0"/>
                <w:sz w:val="26"/>
                <w:szCs w:val="26"/>
              </w:rPr>
            </w:pPr>
            <w:r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9</w:t>
            </w:r>
            <w:r w:rsidR="008905E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.</w:t>
            </w:r>
            <w:r w:rsidR="008905EC"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編排之疫苗接種時間，若與實際實施情形有出入，將另行廣播通告，請仔細聆聽。</w:t>
            </w:r>
          </w:p>
          <w:p w:rsidR="008905EC" w:rsidRPr="003F7A8B" w:rsidRDefault="008905EC" w:rsidP="00BB57B9">
            <w:pPr>
              <w:spacing w:line="480" w:lineRule="exact"/>
              <w:jc w:val="right"/>
              <w:rPr>
                <w:rFonts w:ascii="標楷體" w:eastAsia="標楷體" w:hAnsi="標楷體"/>
              </w:rPr>
            </w:pPr>
            <w:r w:rsidRPr="00E5094C">
              <w:rPr>
                <w:rFonts w:ascii="華康細圓體" w:eastAsia="華康細圓體" w:hAnsi="Arial" w:cs="Arial" w:hint="eastAsia"/>
                <w:kern w:val="0"/>
                <w:sz w:val="26"/>
                <w:szCs w:val="26"/>
              </w:rPr>
              <w:t>學務處 健康中心敬啟</w:t>
            </w:r>
          </w:p>
        </w:tc>
      </w:tr>
    </w:tbl>
    <w:p w:rsidR="00952710" w:rsidRPr="000E1457" w:rsidRDefault="00952710" w:rsidP="00BB57B9">
      <w:pPr>
        <w:tabs>
          <w:tab w:val="left" w:pos="6864"/>
        </w:tabs>
      </w:pPr>
    </w:p>
    <w:sectPr w:rsidR="00952710" w:rsidRPr="000E1457" w:rsidSect="005F52DF">
      <w:pgSz w:w="11906" w:h="16838" w:code="9"/>
      <w:pgMar w:top="720" w:right="720" w:bottom="720" w:left="720" w:header="851" w:footer="99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984" w:rsidRDefault="00A07984" w:rsidP="000C0341">
      <w:r>
        <w:separator/>
      </w:r>
    </w:p>
  </w:endnote>
  <w:endnote w:type="continuationSeparator" w:id="0">
    <w:p w:rsidR="00A07984" w:rsidRDefault="00A07984" w:rsidP="000C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984" w:rsidRDefault="00A07984" w:rsidP="000C0341">
      <w:r>
        <w:separator/>
      </w:r>
    </w:p>
  </w:footnote>
  <w:footnote w:type="continuationSeparator" w:id="0">
    <w:p w:rsidR="00A07984" w:rsidRDefault="00A07984" w:rsidP="000C0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96A79"/>
    <w:multiLevelType w:val="hybridMultilevel"/>
    <w:tmpl w:val="05C4878A"/>
    <w:lvl w:ilvl="0" w:tplc="F4B4273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57"/>
    <w:rsid w:val="000428F7"/>
    <w:rsid w:val="000764F8"/>
    <w:rsid w:val="000833A3"/>
    <w:rsid w:val="00096A38"/>
    <w:rsid w:val="000C0341"/>
    <w:rsid w:val="000D33A3"/>
    <w:rsid w:val="000E1457"/>
    <w:rsid w:val="000E6928"/>
    <w:rsid w:val="000F5312"/>
    <w:rsid w:val="001E30F6"/>
    <w:rsid w:val="001E7890"/>
    <w:rsid w:val="00217F7B"/>
    <w:rsid w:val="002217F7"/>
    <w:rsid w:val="00224BFF"/>
    <w:rsid w:val="002822EE"/>
    <w:rsid w:val="002A363E"/>
    <w:rsid w:val="002D420E"/>
    <w:rsid w:val="002F1470"/>
    <w:rsid w:val="003077B8"/>
    <w:rsid w:val="0031475F"/>
    <w:rsid w:val="00363C25"/>
    <w:rsid w:val="003C1DB3"/>
    <w:rsid w:val="003F7A8B"/>
    <w:rsid w:val="00403FF6"/>
    <w:rsid w:val="00442DBC"/>
    <w:rsid w:val="004C2C64"/>
    <w:rsid w:val="004F6000"/>
    <w:rsid w:val="00527B7D"/>
    <w:rsid w:val="0056762B"/>
    <w:rsid w:val="0057654A"/>
    <w:rsid w:val="005C2C49"/>
    <w:rsid w:val="005E3BDF"/>
    <w:rsid w:val="005F52DF"/>
    <w:rsid w:val="006000BD"/>
    <w:rsid w:val="00602144"/>
    <w:rsid w:val="00616E4F"/>
    <w:rsid w:val="00657306"/>
    <w:rsid w:val="006967F5"/>
    <w:rsid w:val="006B5FCA"/>
    <w:rsid w:val="006E3319"/>
    <w:rsid w:val="00721973"/>
    <w:rsid w:val="007E0ECD"/>
    <w:rsid w:val="007E342B"/>
    <w:rsid w:val="00841FD6"/>
    <w:rsid w:val="008905EC"/>
    <w:rsid w:val="008F46A2"/>
    <w:rsid w:val="00906BE9"/>
    <w:rsid w:val="00910026"/>
    <w:rsid w:val="00916164"/>
    <w:rsid w:val="009371DC"/>
    <w:rsid w:val="00952710"/>
    <w:rsid w:val="0097278A"/>
    <w:rsid w:val="00A07984"/>
    <w:rsid w:val="00A26900"/>
    <w:rsid w:val="00AC250E"/>
    <w:rsid w:val="00AD2087"/>
    <w:rsid w:val="00B32B80"/>
    <w:rsid w:val="00B358E1"/>
    <w:rsid w:val="00B42B5A"/>
    <w:rsid w:val="00B4748D"/>
    <w:rsid w:val="00B76B7E"/>
    <w:rsid w:val="00BA08B8"/>
    <w:rsid w:val="00BB57B9"/>
    <w:rsid w:val="00BD65E8"/>
    <w:rsid w:val="00C30A4E"/>
    <w:rsid w:val="00CE7C2B"/>
    <w:rsid w:val="00D1491A"/>
    <w:rsid w:val="00D566F9"/>
    <w:rsid w:val="00D84325"/>
    <w:rsid w:val="00DC2129"/>
    <w:rsid w:val="00DE62ED"/>
    <w:rsid w:val="00DF1C32"/>
    <w:rsid w:val="00E76B07"/>
    <w:rsid w:val="00EA3626"/>
    <w:rsid w:val="00EA64CC"/>
    <w:rsid w:val="00EC5F81"/>
    <w:rsid w:val="00F707E6"/>
    <w:rsid w:val="00F755EF"/>
    <w:rsid w:val="00F962EE"/>
    <w:rsid w:val="00FA2B89"/>
    <w:rsid w:val="00FC0BF4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A63944-D01D-4295-B8D5-03BD351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03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0341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91002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E0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0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163</Words>
  <Characters>930</Characters>
  <Application>Microsoft Office Word</Application>
  <DocSecurity>0</DocSecurity>
  <Lines>7</Lines>
  <Paragraphs>2</Paragraphs>
  <ScaleCrop>false</ScaleCrop>
  <Company>SYNNEX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2019-10-02T03:55:00Z</cp:lastPrinted>
  <dcterms:created xsi:type="dcterms:W3CDTF">2019-10-04T04:05:00Z</dcterms:created>
  <dcterms:modified xsi:type="dcterms:W3CDTF">2019-10-09T01:19:00Z</dcterms:modified>
</cp:coreProperties>
</file>